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xorg-x11-drv-v4l</w:t>
      </w:r>
      <w:r>
        <w:rPr>
          <w:rStyle w:val="a0"/>
          <w:rFonts w:ascii="Arial" w:hAnsi="Arial"/>
          <w:sz w:val="21"/>
        </w:rPr>
        <w:t xml:space="preserve"> </w:t>
      </w:r>
      <w:r>
        <w:rPr>
          <w:rStyle w:val="a0"/>
          <w:rFonts w:ascii="Arial" w:hAnsi="Arial"/>
          <w:sz w:val="21"/>
        </w:rPr>
        <w:t>0.3.0</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names of its contributors may not be used to endorse or promote products derived from this software without specific prior written permission.</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w:t>
      </w:r>
      <w:r>
        <w:rPr>
          <w:rStyle w:val="a0"/>
          <w:rFonts w:ascii="Arial" w:hAnsi="Arial"/>
          <w:sz w:val="20"/>
        </w:rPr>
        <w:t>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(c) 2011 Mauro Carvalho Chehab &lt;mchehab@redhat.com&gt; for: Major rewrite, as driver got ported to V4L2 API</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1999-2007 the contributors</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sz w:val="20"/>
        </w:rPr>
        <w:t>COPYRIGHT OWNER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MIT</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